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laureatki i laureatów kategorii zamkniętych XIII edycji konkursu Bizneswoman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finałowej gali XIII edycji Bizneswoman Roku, organizowanego przez Fundację Sukcesu Pisanego Szminką największego i najstarszego w Polsce konkursu nagradzającego polskie przedsiębiorczynie, liderki i liderów działających na rzecz równości, różnorodności, włączania i ekologii, poznaliśmy laureatki i laureatów kategorii zamkniętych. Jury złożone z ekspertów nagrodziło m.in. Zosię Zochniak z Ubrania do Oddania oraz Natalię de Barbaro, autorkę książki „Czuła Przewodniczka”.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Zakończona właśnie XIII edycja Bizneswoman Roku okazała się absolutnie rekordowa - wpłynęło ponad 1300 nominacji i zgłoszeń, o niemal ⅓ więcej niż rok wcześniej. W sumie podczas 13 lat istnienia konkursu nagrodzono już liderki i liderów reprezentujących 27 organizacji oraz 121 przedsiębiorczyń z małych i dużych firm, które swoją działalnością dają innym kobietom przykład, że warto realizować marzenia o własnym biznesie.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większość kobiet, które chciałyby prowadzić własną działalność, przed realizacją tego marzenia powstrzymuje brak pewności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zebranych przez nas danych wynika, że chociaż Polska zajmuje wysokie miejsce w Europie pod względem liczby firm zarządzanych przez kobiety, to jednak jest to grupa wyjątkowo narażona na zawirowania ekonomiczne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Ciołkowski, dyrektor generalny Mastercard Europe na Polskę, Czechy i Słowację</w:t>
      </w:r>
      <w:r>
        <w:rPr>
          <w:rFonts w:ascii="calibri" w:hAnsi="calibri" w:eastAsia="calibri" w:cs="calibri"/>
          <w:sz w:val="24"/>
          <w:szCs w:val="24"/>
        </w:rPr>
        <w:t xml:space="preserve">, partnera strategicznego konkursu Bizneswoman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spada pozycja Polski w obszarze wsparcia instytucjonalnego i tworzenia przyjaznego środowiska do prowadzenia własnej działalności gospodarczej. W roku 2019 zajmowała miejsce 20., w roku 2020 – 26., w tym jest na 36. pozycji. W tej sytuacji niezmiernie ważne jest, by pokazywać i nagradzać kobiety, które osiągnęły sukces w biznesie, zachęcać do dalszej walki o własną niezależność i dawać przykład tym, które chciałyby realizować swoje pomysły.. Dlatego cieszymy się, że dzięki współpracy z Fundacją Sukcesu Pisanego Szminką mamy możliwość wesprzeć działania na rzecz rozwoju przedsiębiorczości Polek.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listą laureatek w kategoriach otwartych XIII edycji Bizneswoman Roku można zapoznać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Galę finałową konkursu w warszawskim Koneserze poprowadziła dziennikarka Katarzyna Zdanowicz.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XIII EDYCJI KONKURSU BIZNESWOMAN ROKU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KATEGORIACH ZAMKNIĘTYCH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Zofia Karlikowska-Redzisz</w:t>
      </w:r>
      <w:r>
        <w:rPr>
          <w:rFonts w:ascii="calibri" w:hAnsi="calibri" w:eastAsia="calibri" w:cs="calibri"/>
          <w:sz w:val="24"/>
          <w:szCs w:val="24"/>
        </w:rPr>
        <w:t xml:space="preserve"> – Dyrektorka Technologii w </w:t>
      </w:r>
      <w:r>
        <w:rPr>
          <w:rFonts w:ascii="calibri" w:hAnsi="calibri" w:eastAsia="calibri" w:cs="calibri"/>
          <w:sz w:val="24"/>
          <w:szCs w:val="24"/>
          <w:b/>
        </w:rPr>
        <w:t xml:space="preserve">PwC</w:t>
      </w:r>
      <w:r>
        <w:rPr>
          <w:rFonts w:ascii="calibri" w:hAnsi="calibri" w:eastAsia="calibri" w:cs="calibri"/>
          <w:sz w:val="24"/>
          <w:szCs w:val="24"/>
        </w:rPr>
        <w:t xml:space="preserve">. Na początku swojej kariery dostała od innych mnóstwo możliwości oraz dobrej energii i tym samym chce się zrewanżować wobec innych. Zaczynała od zarządzania kilkunastoosobowym zespołem, który teraz liczy 430 osób. To liderka przyszłości. Poszukuje kandydatek do pracy w IT wśród osób po studiach nietechnicznych. Oferuje pracę sportsmenkom, m.in. młodym szachistkom. Wspiera osoby w wieku 45+ w przekwalifikowaniu się i zdobywaniu kompetencji cyfrowych.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Konik </w:t>
      </w:r>
      <w:r>
        <w:rPr>
          <w:rFonts w:ascii="calibri" w:hAnsi="calibri" w:eastAsia="calibri" w:cs="calibri"/>
          <w:sz w:val="24"/>
          <w:szCs w:val="24"/>
        </w:rPr>
        <w:t xml:space="preserve">– Prezes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Deloitte</w:t>
      </w:r>
      <w:r>
        <w:rPr>
          <w:rFonts w:ascii="calibri" w:hAnsi="calibri" w:eastAsia="calibri" w:cs="calibri"/>
          <w:sz w:val="24"/>
          <w:szCs w:val="24"/>
        </w:rPr>
        <w:t xml:space="preserve"> w Polsce. Aktywnie włącza kobiety w struktury zarządcze i regionalne w swojej organizacji. Osobiście angażuje się w szereg aktywności równościowych i mentoringowych. Chętnie dzieli się dobrymi praktykami i ma ogromny wpływ na środowisko biznesowe stając się przykładem dla innych korporacji i liderów w Polsce, by różnorodność i włączanie nie były tylko hasłami, a niosły realną zmianę.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Insipratorka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de Barbaro</w:t>
      </w:r>
      <w:r>
        <w:rPr>
          <w:rFonts w:ascii="calibri" w:hAnsi="calibri" w:eastAsia="calibri" w:cs="calibri"/>
          <w:sz w:val="24"/>
          <w:szCs w:val="24"/>
        </w:rPr>
        <w:t xml:space="preserve"> – psycholożka społeczna, socjolożka, trenerka umiejętności społecznych, autorka książki „Czuła przewodniczka. Kobieca droga do siebie”. Stworzyła emocjonalny lek na pandemię – poradnik, który od razu po premierze został okrzyknięty „książką dla każdej kobiety” i do tej pory nie schodzi z list bestsellerów. Stała się czułą przewodniczką dla tysięcy Polek, których życie w realny sposób zmieniła na lepsze i bardziej świadome.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Specjalna Fundacji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Zosia Zochniak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do Oddania</w:t>
      </w:r>
      <w:r>
        <w:rPr>
          <w:rFonts w:ascii="calibri" w:hAnsi="calibri" w:eastAsia="calibri" w:cs="calibri"/>
          <w:sz w:val="24"/>
          <w:szCs w:val="24"/>
        </w:rPr>
        <w:t xml:space="preserve">. Chce zrewolucjonizować rynek odzieżowy w Polsce. Dzięki niej niepotrzebne części garderoby "zamieniane" są na darowizny finansowe, wspierając różne fundacje. Po rozpoczęciu rosyjskiej agresji w Ukrainie magazyn jej organizacji zamienił się w punkt zbiórki i dystrybucji darów. To w nim, rękami 200 wolontariuszy, spakowano prawie 100 transportów produktów, które ruszyły do granicznych punktów recepcyjnych, punktów pomocowych i w głąb Ukrainy.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Grupa TVN, Polska Press Grupa, Rzeczpospolita, Forbes Women, Wysokie Obcasy, Wysokie Obcasy Praca, Twój Styl, MamStartUp, Imperium Kobiet, Law Business Quality, ONA Strona Kobiet, ISB news.tv, Think Tank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gali: </w:t>
      </w:r>
      <w:r>
        <w:rPr>
          <w:rFonts w:ascii="calibri" w:hAnsi="calibri" w:eastAsia="calibri" w:cs="calibri"/>
          <w:sz w:val="24"/>
          <w:szCs w:val="24"/>
        </w:rPr>
        <w:t xml:space="preserve">Miloo Home, Peroni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2/Raport-Polki-chca-byc-przedsiebiorcze.pdf" TargetMode="External"/><Relationship Id="rId8" Type="http://schemas.openxmlformats.org/officeDocument/2006/relationships/hyperlink" Target="https://bizneswomanroku.pl/poznaj-laureatki-w-kategoriach-otwartych-13-edycji-konkursu-bizneswoman-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2026-05-16T01:33:34+02:00</dcterms:created>
  <dcterms:modified xsi:type="dcterms:W3CDTF">2026-05-16T01:33:34+02:00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